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612CB8">
            <w:rPr>
              <w:color w:val="D2232A" w:themeColor="accent3"/>
            </w:rPr>
            <w:t>Session Information</w:t>
          </w:r>
        </w:p>
      </w:sdtContent>
    </w:sdt>
    <w:p w14:paraId="6262958C" w14:textId="357C7827" w:rsidR="00CD2B6F" w:rsidRPr="00E760BC" w:rsidRDefault="001777DF" w:rsidP="00911CAA">
      <w:pPr>
        <w:pStyle w:val="Unit"/>
        <w:rPr>
          <w:color w:val="25408F" w:themeColor="accent1"/>
        </w:rPr>
      </w:pPr>
      <w:r w:rsidRPr="00E760BC">
        <w:rPr>
          <w:color w:val="25408F" w:themeColor="accent1"/>
        </w:rPr>
        <w:t>Mission</w:t>
      </w:r>
      <w:r w:rsidR="00CD2B6F" w:rsidRPr="00E760BC">
        <w:rPr>
          <w:color w:val="25408F" w:themeColor="accent1"/>
        </w:rPr>
        <w:t xml:space="preserve"> Cycle</w:t>
      </w:r>
      <w:r w:rsidR="001D7841">
        <w:rPr>
          <w:color w:val="25408F" w:themeColor="accent1"/>
        </w:rPr>
        <w:t xml:space="preserve"> </w:t>
      </w:r>
      <w:r w:rsidR="000D5008">
        <w:rPr>
          <w:color w:val="25408F" w:themeColor="accent1"/>
        </w:rPr>
        <w:t>A</w:t>
      </w:r>
    </w:p>
    <w:p w14:paraId="1C9BFD97" w14:textId="46CC86BA" w:rsidR="00682188" w:rsidRPr="00682188" w:rsidRDefault="001F729A" w:rsidP="001D7841">
      <w:pPr>
        <w:pStyle w:val="Unit"/>
        <w:ind w:left="2160" w:hanging="1980"/>
      </w:pPr>
      <w:r>
        <w:t>Unit</w:t>
      </w:r>
      <w:r w:rsidR="00CD2B6F">
        <w:t xml:space="preserve"> </w:t>
      </w:r>
      <w:r w:rsidR="000D5008">
        <w:t>3</w:t>
      </w:r>
      <w:r>
        <w:t>:</w:t>
      </w:r>
      <w:r w:rsidR="000E66D7">
        <w:tab/>
      </w:r>
      <w:r w:rsidR="000D5008">
        <w:t>How does Jesus teach me to live a moral life?</w:t>
      </w:r>
    </w:p>
    <w:p w14:paraId="18285D60" w14:textId="5E73C8FE" w:rsidR="00D242A8" w:rsidRDefault="00E760BC" w:rsidP="00911CAA">
      <w:pPr>
        <w:pStyle w:val="Topic"/>
      </w:pPr>
      <w:r>
        <w:t>Project</w:t>
      </w:r>
      <w:r w:rsidR="00687FF7">
        <w:t xml:space="preserve"> </w:t>
      </w:r>
      <w:r w:rsidR="000D5008">
        <w:t>3</w:t>
      </w:r>
      <w:r w:rsidR="00D242A8" w:rsidRPr="00682188">
        <w:t>:</w:t>
      </w:r>
      <w:r w:rsidR="000E66D7">
        <w:tab/>
      </w:r>
      <w:r w:rsidR="000D5008" w:rsidRPr="000D5008">
        <w:t>Justice and Service - Pastoral Cycle</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612CB8">
            <w:rPr>
              <w:color w:val="D2232A" w:themeColor="accent3"/>
            </w:rPr>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6A32E200" w14:textId="77777777" w:rsidR="00B15E08" w:rsidRDefault="00B15E08" w:rsidP="00B15E08">
      <w:pPr>
        <w:pStyle w:val="ListParagraph"/>
        <w:numPr>
          <w:ilvl w:val="0"/>
          <w:numId w:val="2"/>
        </w:numPr>
        <w:spacing w:after="0"/>
        <w:ind w:left="1123"/>
        <w:rPr>
          <w:rFonts w:eastAsiaTheme="majorEastAsia"/>
          <w:color w:val="000000" w:themeColor="text1"/>
          <w:sz w:val="22"/>
        </w:rPr>
      </w:pPr>
      <w:r w:rsidRPr="00B15E08">
        <w:rPr>
          <w:rFonts w:eastAsiaTheme="majorEastAsia"/>
          <w:color w:val="000000" w:themeColor="text1"/>
          <w:sz w:val="22"/>
        </w:rPr>
        <w:t>MA.6.3.1 - Communion with Jesus Christ leads one to live 6.3.1 a life of service.</w:t>
      </w:r>
    </w:p>
    <w:p w14:paraId="0DA49BB4" w14:textId="77777777" w:rsidR="00B15E08" w:rsidRDefault="00B15E08" w:rsidP="00B15E08">
      <w:pPr>
        <w:pStyle w:val="ListParagraph"/>
        <w:numPr>
          <w:ilvl w:val="0"/>
          <w:numId w:val="2"/>
        </w:numPr>
        <w:spacing w:after="0"/>
        <w:ind w:left="1123"/>
        <w:rPr>
          <w:rFonts w:eastAsiaTheme="majorEastAsia"/>
          <w:color w:val="000000" w:themeColor="text1"/>
          <w:sz w:val="22"/>
        </w:rPr>
      </w:pPr>
      <w:r w:rsidRPr="00B15E08">
        <w:rPr>
          <w:rFonts w:eastAsiaTheme="majorEastAsia"/>
          <w:color w:val="000000" w:themeColor="text1"/>
          <w:sz w:val="22"/>
        </w:rPr>
        <w:t>MA.6.3.2 - Christians are called to work for the transformation of society in all their daily activities. This is achieved by promoting the common good and serving those in need by giving preferential treatment to the poor, powerless and oppressed.</w:t>
      </w:r>
    </w:p>
    <w:p w14:paraId="56FE875B" w14:textId="77777777" w:rsidR="00B15E08" w:rsidRDefault="00B15E08" w:rsidP="00B15E08">
      <w:pPr>
        <w:pStyle w:val="ListParagraph"/>
        <w:numPr>
          <w:ilvl w:val="0"/>
          <w:numId w:val="2"/>
        </w:numPr>
        <w:spacing w:after="0"/>
        <w:ind w:left="1123"/>
        <w:rPr>
          <w:rFonts w:eastAsiaTheme="majorEastAsia"/>
          <w:color w:val="000000" w:themeColor="text1"/>
          <w:sz w:val="22"/>
        </w:rPr>
      </w:pPr>
      <w:r w:rsidRPr="00B15E08">
        <w:rPr>
          <w:rFonts w:eastAsiaTheme="majorEastAsia"/>
          <w:color w:val="000000" w:themeColor="text1"/>
          <w:sz w:val="22"/>
        </w:rPr>
        <w:t>MA.6.3.3 - God blesses those who come to the aid of the poor, for it is by what they have done for the poor and oppressed that Christ will recognize his chosen ones.</w:t>
      </w:r>
    </w:p>
    <w:p w14:paraId="4EC4475D" w14:textId="77777777" w:rsidR="00B15E08" w:rsidRDefault="00B15E08" w:rsidP="00B15E08">
      <w:pPr>
        <w:pStyle w:val="ListParagraph"/>
        <w:numPr>
          <w:ilvl w:val="0"/>
          <w:numId w:val="2"/>
        </w:numPr>
        <w:spacing w:after="0"/>
        <w:ind w:left="1123"/>
        <w:rPr>
          <w:rFonts w:eastAsiaTheme="majorEastAsia"/>
          <w:color w:val="000000" w:themeColor="text1"/>
          <w:sz w:val="22"/>
        </w:rPr>
      </w:pPr>
      <w:r w:rsidRPr="00B15E08">
        <w:rPr>
          <w:rFonts w:eastAsiaTheme="majorEastAsia"/>
          <w:color w:val="000000" w:themeColor="text1"/>
          <w:sz w:val="22"/>
        </w:rPr>
        <w:t>MA.6.3.4 - Through organized common efforts, the laity are called to remedy the institutions and conditions of the world, when the latter are an inducement to sin, that these may be conformed to the norms of justice.</w:t>
      </w:r>
    </w:p>
    <w:p w14:paraId="0229B87E" w14:textId="6985D835" w:rsidR="001E2968" w:rsidRPr="003C4BAF" w:rsidRDefault="00B15E08" w:rsidP="00B15E08">
      <w:pPr>
        <w:pStyle w:val="ListParagraph"/>
        <w:numPr>
          <w:ilvl w:val="0"/>
          <w:numId w:val="2"/>
        </w:numPr>
        <w:spacing w:after="0"/>
        <w:ind w:left="1123"/>
        <w:rPr>
          <w:rFonts w:eastAsiaTheme="majorEastAsia"/>
          <w:color w:val="000000" w:themeColor="text1"/>
          <w:sz w:val="22"/>
        </w:rPr>
      </w:pPr>
      <w:r w:rsidRPr="00B15E08">
        <w:rPr>
          <w:rFonts w:eastAsiaTheme="majorEastAsia"/>
          <w:color w:val="000000" w:themeColor="text1"/>
          <w:sz w:val="22"/>
        </w:rPr>
        <w:t>MA.6.3.5 - Just as Christ carried out the work of redemption in poverty and oppression, so the Church is called to action for and among the poor and oppressed.</w:t>
      </w:r>
      <w:r w:rsidR="003C4BAF" w:rsidRPr="003C4BAF">
        <w:rPr>
          <w:rFonts w:eastAsiaTheme="majorEastAsia"/>
          <w:color w:val="000000" w:themeColor="text1"/>
          <w:sz w:val="22"/>
        </w:rPr>
        <w:t xml:space="preserve"> </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3"/>
        <w:tblW w:w="14305" w:type="dxa"/>
        <w:tblLook w:val="04A0" w:firstRow="1" w:lastRow="0" w:firstColumn="1" w:lastColumn="0" w:noHBand="0" w:noVBand="1"/>
      </w:tblPr>
      <w:tblGrid>
        <w:gridCol w:w="14305"/>
      </w:tblGrid>
      <w:tr w:rsidR="00CD2B6F" w:rsidRPr="00AE0AA0" w14:paraId="6E2A0B0B"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2A327E75" w14:textId="73E56018" w:rsidR="00CD2B6F" w:rsidRPr="009F2DC8" w:rsidRDefault="0027291C" w:rsidP="00CD2B6F">
            <w:pPr>
              <w:rPr>
                <w:sz w:val="26"/>
                <w:szCs w:val="26"/>
              </w:rPr>
            </w:pPr>
            <w:r>
              <w:rPr>
                <w:sz w:val="26"/>
                <w:szCs w:val="26"/>
              </w:rPr>
              <w:t>Mission</w:t>
            </w:r>
            <w:r w:rsidR="00CD2B6F">
              <w:rPr>
                <w:sz w:val="26"/>
                <w:szCs w:val="26"/>
              </w:rPr>
              <w:t xml:space="preserve"> Cycle A</w:t>
            </w:r>
          </w:p>
        </w:tc>
      </w:tr>
      <w:tr w:rsidR="00A81BC5" w:rsidRPr="00AE0AA0" w14:paraId="58D376CB" w14:textId="77777777" w:rsidTr="00612CB8">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tcPr>
          <w:p w14:paraId="5DF69C35" w14:textId="25C8DE30" w:rsidR="00A81BC5" w:rsidRPr="00AE0AA0" w:rsidRDefault="00D27D0B"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sz w:val="22"/>
                  </w:rPr>
                  <w:t>Essential Question:</w:t>
                </w:r>
              </w:sdtContent>
            </w:sdt>
            <w:r w:rsidR="00A81BC5" w:rsidRPr="00340135">
              <w:rPr>
                <w:sz w:val="24"/>
              </w:rPr>
              <w:t xml:space="preserve"> </w:t>
            </w:r>
            <w:r w:rsidR="00A81BC5">
              <w:rPr>
                <w:sz w:val="22"/>
              </w:rPr>
              <w:t xml:space="preserve"> </w:t>
            </w:r>
            <w:r w:rsidR="0069361F" w:rsidRPr="00F60676">
              <w:rPr>
                <w:sz w:val="24"/>
                <w:szCs w:val="24"/>
              </w:rPr>
              <w:t xml:space="preserve">How can </w:t>
            </w:r>
            <w:r w:rsidR="00A31D1C" w:rsidRPr="00F60676">
              <w:rPr>
                <w:sz w:val="24"/>
                <w:szCs w:val="24"/>
              </w:rPr>
              <w:t>we</w:t>
            </w:r>
            <w:r w:rsidR="0069361F" w:rsidRPr="00F60676">
              <w:rPr>
                <w:sz w:val="24"/>
                <w:szCs w:val="24"/>
              </w:rPr>
              <w:t xml:space="preserve"> utilize the pastoral cycle to </w:t>
            </w:r>
            <w:r w:rsidR="0026364C" w:rsidRPr="00F60676">
              <w:rPr>
                <w:rFonts w:eastAsia="Times New Roman" w:cstheme="minorHAnsi"/>
                <w:color w:val="000000"/>
                <w:sz w:val="24"/>
                <w:szCs w:val="24"/>
              </w:rPr>
              <w:t xml:space="preserve">plan </w:t>
            </w:r>
            <w:r w:rsidR="00D362E7" w:rsidRPr="00F60676">
              <w:rPr>
                <w:rFonts w:eastAsia="Times New Roman" w:cstheme="minorHAnsi"/>
                <w:color w:val="000000"/>
                <w:sz w:val="24"/>
                <w:szCs w:val="24"/>
              </w:rPr>
              <w:t>a communal response</w:t>
            </w:r>
            <w:r w:rsidR="0026364C" w:rsidRPr="00F60676">
              <w:rPr>
                <w:rFonts w:eastAsia="Times New Roman" w:cstheme="minorHAnsi"/>
                <w:color w:val="000000"/>
                <w:sz w:val="24"/>
                <w:szCs w:val="24"/>
              </w:rPr>
              <w:t xml:space="preserve"> to </w:t>
            </w:r>
            <w:r w:rsidR="00D362E7" w:rsidRPr="00F60676">
              <w:rPr>
                <w:rFonts w:eastAsia="Times New Roman" w:cstheme="minorHAnsi"/>
                <w:color w:val="000000"/>
                <w:sz w:val="24"/>
                <w:szCs w:val="24"/>
              </w:rPr>
              <w:t>a moral and social issue</w:t>
            </w:r>
            <w:r w:rsidR="00C85EB0" w:rsidRPr="00F60676">
              <w:rPr>
                <w:sz w:val="24"/>
                <w:szCs w:val="24"/>
              </w:rPr>
              <w:t>?</w:t>
            </w:r>
          </w:p>
        </w:tc>
      </w:tr>
      <w:tr w:rsidR="00505F2F" w:rsidRPr="00AE0AA0" w14:paraId="4932B7BE" w14:textId="77777777" w:rsidTr="00612CB8">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rPr>
                <w:sz w:val="22"/>
              </w:rPr>
              <w:id w:val="1120962656"/>
              <w:lock w:val="sdtContentLocked"/>
              <w:placeholder>
                <w:docPart w:val="DefaultPlaceholder_1081868574"/>
              </w:placeholder>
              <w15:appearance w15:val="hidden"/>
            </w:sdtPr>
            <w:sdtEndPr/>
            <w:sdtContent>
              <w:p w14:paraId="103805D6" w14:textId="1D5A046D" w:rsidR="00505F2F" w:rsidRPr="001F5973" w:rsidRDefault="00505F2F" w:rsidP="00392C3C">
                <w:pPr>
                  <w:pStyle w:val="TableTitle"/>
                  <w:rPr>
                    <w:sz w:val="22"/>
                  </w:rPr>
                </w:pPr>
                <w:r w:rsidRPr="001F5973">
                  <w:rPr>
                    <w:b/>
                    <w:sz w:val="22"/>
                  </w:rPr>
                  <w:t>Key Learning Targets:</w:t>
                </w:r>
              </w:p>
            </w:sdtContent>
          </w:sdt>
          <w:p w14:paraId="726965D7" w14:textId="477F07C7" w:rsidR="00505F2F" w:rsidRPr="003A5E82" w:rsidRDefault="0013348A" w:rsidP="00392C3C">
            <w:pPr>
              <w:pStyle w:val="ListParagraph"/>
              <w:numPr>
                <w:ilvl w:val="0"/>
                <w:numId w:val="2"/>
              </w:numPr>
              <w:spacing w:after="60"/>
              <w:ind w:left="697"/>
              <w:rPr>
                <w:rFonts w:asciiTheme="majorHAnsi" w:hAnsiTheme="majorHAnsi" w:cstheme="majorHAnsi"/>
                <w:b w:val="0"/>
                <w:bCs w:val="0"/>
                <w:color w:val="000000" w:themeColor="text1"/>
                <w:sz w:val="20"/>
                <w:szCs w:val="20"/>
              </w:rPr>
            </w:pPr>
            <w:r w:rsidRPr="006A19BD">
              <w:rPr>
                <w:rFonts w:eastAsia="Times New Roman" w:cstheme="minorHAnsi"/>
                <w:color w:val="000000"/>
                <w:sz w:val="22"/>
                <w:szCs w:val="22"/>
              </w:rPr>
              <w:t>11.6.3.3</w:t>
            </w:r>
            <w:r w:rsidRPr="003A5E82">
              <w:rPr>
                <w:rFonts w:eastAsia="Times New Roman" w:cstheme="minorHAnsi"/>
                <w:b w:val="0"/>
                <w:bCs w:val="0"/>
                <w:color w:val="000000"/>
                <w:sz w:val="22"/>
                <w:szCs w:val="22"/>
              </w:rPr>
              <w:t xml:space="preserve"> </w:t>
            </w:r>
            <w:r w:rsidR="006A19BD">
              <w:rPr>
                <w:rFonts w:eastAsia="Times New Roman" w:cstheme="minorHAnsi"/>
                <w:b w:val="0"/>
                <w:bCs w:val="0"/>
                <w:color w:val="000000"/>
                <w:sz w:val="22"/>
                <w:szCs w:val="22"/>
              </w:rPr>
              <w:t xml:space="preserve">– </w:t>
            </w:r>
            <w:r w:rsidRPr="003A5E82">
              <w:rPr>
                <w:rFonts w:eastAsia="Times New Roman" w:cstheme="minorHAnsi"/>
                <w:b w:val="0"/>
                <w:bCs w:val="0"/>
                <w:color w:val="000000"/>
                <w:sz w:val="22"/>
                <w:szCs w:val="22"/>
              </w:rPr>
              <w:t>The Church is called to include all its members in planning communal responses to moral and social issues</w:t>
            </w:r>
            <w:r w:rsidR="00A90D6A">
              <w:rPr>
                <w:rFonts w:eastAsia="Times New Roman" w:cstheme="minorHAnsi"/>
                <w:b w:val="0"/>
                <w:bCs w:val="0"/>
                <w:color w:val="000000"/>
                <w:sz w:val="22"/>
                <w:szCs w:val="22"/>
              </w:rPr>
              <w:t xml:space="preserve"> (CCC 2179).</w:t>
            </w:r>
          </w:p>
          <w:p w14:paraId="335FE757" w14:textId="01F453F5" w:rsidR="00632311" w:rsidRPr="003A5E82" w:rsidRDefault="00632311" w:rsidP="00392C3C">
            <w:pPr>
              <w:pStyle w:val="ListParagraph"/>
              <w:numPr>
                <w:ilvl w:val="0"/>
                <w:numId w:val="2"/>
              </w:numPr>
              <w:spacing w:after="60"/>
              <w:ind w:left="697"/>
              <w:rPr>
                <w:rFonts w:asciiTheme="majorHAnsi" w:hAnsiTheme="majorHAnsi" w:cstheme="majorHAnsi"/>
                <w:b w:val="0"/>
                <w:color w:val="000000" w:themeColor="text1"/>
                <w:sz w:val="20"/>
                <w:szCs w:val="20"/>
              </w:rPr>
            </w:pPr>
            <w:r w:rsidRPr="00FF1D9B">
              <w:rPr>
                <w:rFonts w:eastAsia="Times New Roman" w:cstheme="minorHAnsi"/>
                <w:color w:val="000000"/>
                <w:sz w:val="22"/>
                <w:szCs w:val="22"/>
              </w:rPr>
              <w:t>12.6.3.2</w:t>
            </w:r>
            <w:r w:rsidRPr="003A5E82">
              <w:rPr>
                <w:rFonts w:eastAsia="Times New Roman" w:cstheme="minorHAnsi"/>
                <w:b w:val="0"/>
                <w:bCs w:val="0"/>
                <w:color w:val="000000"/>
                <w:sz w:val="22"/>
                <w:szCs w:val="22"/>
              </w:rPr>
              <w:t xml:space="preserve"> </w:t>
            </w:r>
            <w:r w:rsidR="00FF1D9B">
              <w:rPr>
                <w:rFonts w:eastAsia="Times New Roman" w:cstheme="minorHAnsi"/>
                <w:b w:val="0"/>
                <w:bCs w:val="0"/>
                <w:color w:val="000000"/>
                <w:sz w:val="22"/>
                <w:szCs w:val="22"/>
              </w:rPr>
              <w:t>–</w:t>
            </w:r>
            <w:r w:rsidR="00A90D6A">
              <w:rPr>
                <w:rFonts w:eastAsia="Times New Roman" w:cstheme="minorHAnsi"/>
                <w:b w:val="0"/>
                <w:bCs w:val="0"/>
                <w:color w:val="000000"/>
                <w:sz w:val="22"/>
                <w:szCs w:val="22"/>
              </w:rPr>
              <w:t xml:space="preserve"> </w:t>
            </w:r>
            <w:r w:rsidRPr="003A5E82">
              <w:rPr>
                <w:rFonts w:eastAsia="Times New Roman" w:cstheme="minorHAnsi"/>
                <w:b w:val="0"/>
                <w:bCs w:val="0"/>
                <w:color w:val="000000"/>
                <w:sz w:val="22"/>
                <w:szCs w:val="22"/>
              </w:rPr>
              <w:t>The faith community is called to provide opportunities and experiences that integrate the Catholic social teachings of the Church into Christian discipleship</w:t>
            </w:r>
            <w:r w:rsidR="00FF1D9B">
              <w:rPr>
                <w:rFonts w:eastAsia="Times New Roman" w:cstheme="minorHAnsi"/>
                <w:b w:val="0"/>
                <w:bCs w:val="0"/>
                <w:color w:val="000000"/>
                <w:sz w:val="22"/>
                <w:szCs w:val="22"/>
              </w:rPr>
              <w:t xml:space="preserve"> (CCC 2179).</w:t>
            </w:r>
          </w:p>
          <w:p w14:paraId="63DA4FC2" w14:textId="4B0D7362" w:rsidR="00605F61" w:rsidRPr="00605F61" w:rsidRDefault="00605F61" w:rsidP="00392C3C">
            <w:pPr>
              <w:pStyle w:val="ListParagraph"/>
              <w:numPr>
                <w:ilvl w:val="0"/>
                <w:numId w:val="2"/>
              </w:numPr>
              <w:spacing w:after="60"/>
              <w:ind w:left="697"/>
              <w:rPr>
                <w:rFonts w:asciiTheme="majorHAnsi" w:hAnsiTheme="majorHAnsi" w:cstheme="majorHAnsi"/>
                <w:b w:val="0"/>
                <w:bCs w:val="0"/>
                <w:color w:val="000000" w:themeColor="text1"/>
                <w:sz w:val="22"/>
                <w:szCs w:val="22"/>
              </w:rPr>
            </w:pPr>
            <w:r w:rsidRPr="00F810C8">
              <w:rPr>
                <w:rFonts w:eastAsia="Times New Roman" w:cstheme="minorHAnsi"/>
                <w:color w:val="000000"/>
                <w:sz w:val="22"/>
                <w:szCs w:val="22"/>
              </w:rPr>
              <w:t>10.6.3.2</w:t>
            </w:r>
            <w:r w:rsidR="00F810C8">
              <w:rPr>
                <w:rFonts w:eastAsia="Times New Roman" w:cstheme="minorHAnsi"/>
                <w:b w:val="0"/>
                <w:bCs w:val="0"/>
                <w:color w:val="000000"/>
                <w:sz w:val="22"/>
                <w:szCs w:val="22"/>
              </w:rPr>
              <w:t xml:space="preserve"> – </w:t>
            </w:r>
            <w:r w:rsidRPr="003A5E82">
              <w:rPr>
                <w:rFonts w:eastAsia="Times New Roman" w:cstheme="minorHAnsi"/>
                <w:b w:val="0"/>
                <w:bCs w:val="0"/>
                <w:color w:val="000000"/>
                <w:sz w:val="22"/>
                <w:szCs w:val="22"/>
              </w:rPr>
              <w:t xml:space="preserve">Social action and transformation </w:t>
            </w:r>
            <w:r w:rsidR="008B1DF7" w:rsidRPr="003A5E82">
              <w:rPr>
                <w:rFonts w:eastAsia="Times New Roman" w:cstheme="minorHAnsi"/>
                <w:b w:val="0"/>
                <w:bCs w:val="0"/>
                <w:color w:val="000000"/>
                <w:sz w:val="22"/>
                <w:szCs w:val="22"/>
              </w:rPr>
              <w:t>include</w:t>
            </w:r>
            <w:r w:rsidRPr="003A5E82">
              <w:rPr>
                <w:rFonts w:eastAsia="Times New Roman" w:cstheme="minorHAnsi"/>
                <w:b w:val="0"/>
                <w:bCs w:val="0"/>
                <w:color w:val="000000"/>
                <w:sz w:val="22"/>
                <w:szCs w:val="22"/>
              </w:rPr>
              <w:t xml:space="preserve"> addressing both the immediate needs of the poor and oppressed and tending to the transformation of social structures</w:t>
            </w:r>
            <w:r w:rsidR="00F810C8">
              <w:rPr>
                <w:rFonts w:eastAsia="Times New Roman" w:cstheme="minorHAnsi"/>
                <w:b w:val="0"/>
                <w:bCs w:val="0"/>
                <w:color w:val="000000"/>
                <w:sz w:val="22"/>
                <w:szCs w:val="22"/>
              </w:rPr>
              <w:t xml:space="preserve"> (CCC </w:t>
            </w:r>
            <w:r w:rsidR="006A19BD">
              <w:rPr>
                <w:rFonts w:eastAsia="Times New Roman" w:cstheme="minorHAnsi"/>
                <w:b w:val="0"/>
                <w:bCs w:val="0"/>
                <w:color w:val="000000"/>
                <w:sz w:val="22"/>
                <w:szCs w:val="22"/>
              </w:rPr>
              <w:t>1905, 1906, 1925, 1926, 1928, 1931, 1938, 1942-1944, 1947, 1948).</w:t>
            </w:r>
          </w:p>
        </w:tc>
      </w:tr>
      <w:tr w:rsidR="00505F2F" w:rsidRPr="00AE0AA0" w14:paraId="028FA5B7" w14:textId="77777777" w:rsidTr="00612CB8">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Supporting Learning Targets:</w:t>
                </w:r>
              </w:p>
            </w:sdtContent>
          </w:sdt>
          <w:p w14:paraId="65C2F075" w14:textId="3C3E70A1" w:rsidR="00505F2F" w:rsidRPr="005965C3" w:rsidRDefault="005965C3" w:rsidP="00392C3C">
            <w:pPr>
              <w:pStyle w:val="TB1"/>
              <w:rPr>
                <w:rFonts w:asciiTheme="majorHAnsi" w:hAnsiTheme="majorHAnsi" w:cstheme="majorHAnsi"/>
                <w:b w:val="0"/>
                <w:bCs/>
                <w:i/>
                <w:sz w:val="22"/>
                <w:szCs w:val="22"/>
              </w:rPr>
            </w:pPr>
            <w:r w:rsidRPr="001E5111">
              <w:rPr>
                <w:rFonts w:eastAsia="Times New Roman" w:cstheme="minorHAnsi"/>
                <w:color w:val="000000"/>
                <w:sz w:val="22"/>
                <w:szCs w:val="22"/>
              </w:rPr>
              <w:t>12C.6.3.1</w:t>
            </w:r>
            <w:r w:rsidRPr="003A5E82">
              <w:rPr>
                <w:rFonts w:eastAsia="Times New Roman" w:cstheme="minorHAnsi"/>
                <w:b w:val="0"/>
                <w:bCs/>
                <w:color w:val="000000"/>
                <w:sz w:val="22"/>
                <w:szCs w:val="22"/>
              </w:rPr>
              <w:t xml:space="preserve"> </w:t>
            </w:r>
            <w:r w:rsidR="001E5111">
              <w:rPr>
                <w:rFonts w:eastAsia="Times New Roman" w:cstheme="minorHAnsi"/>
                <w:b w:val="0"/>
                <w:bCs/>
                <w:color w:val="000000"/>
                <w:sz w:val="22"/>
                <w:szCs w:val="22"/>
              </w:rPr>
              <w:t xml:space="preserve">– </w:t>
            </w:r>
            <w:r w:rsidRPr="003A5E82">
              <w:rPr>
                <w:rFonts w:eastAsia="Times New Roman" w:cstheme="minorHAnsi"/>
                <w:b w:val="0"/>
                <w:bCs/>
                <w:color w:val="000000"/>
                <w:sz w:val="22"/>
                <w:szCs w:val="22"/>
              </w:rPr>
              <w:t>The Church as a community of sanctified believers is responsible for calling Christians to a life of charity and justice which conforms with the demands of the Gospel</w:t>
            </w:r>
            <w:r w:rsidR="001E5111">
              <w:rPr>
                <w:rFonts w:eastAsia="Times New Roman" w:cstheme="minorHAnsi"/>
                <w:b w:val="0"/>
                <w:bCs/>
                <w:color w:val="000000"/>
                <w:sz w:val="22"/>
                <w:szCs w:val="22"/>
              </w:rPr>
              <w:t xml:space="preserve"> (CCC 824, 825, 826, 947, 953).</w:t>
            </w:r>
            <w:r w:rsidR="00321E0F" w:rsidRPr="003A5E82">
              <w:rPr>
                <w:rFonts w:eastAsia="Times New Roman" w:cstheme="minorHAnsi"/>
                <w:b w:val="0"/>
                <w:bCs/>
                <w:color w:val="000000"/>
                <w:sz w:val="22"/>
                <w:szCs w:val="22"/>
              </w:rPr>
              <w:br/>
            </w:r>
            <w:r w:rsidR="00321E0F" w:rsidRPr="00FF1D9B">
              <w:rPr>
                <w:rFonts w:eastAsia="Times New Roman" w:cstheme="minorHAnsi"/>
                <w:color w:val="000000"/>
                <w:sz w:val="22"/>
                <w:szCs w:val="22"/>
              </w:rPr>
              <w:t>12B.6.3.8</w:t>
            </w:r>
            <w:r w:rsidR="00321E0F" w:rsidRPr="003A5E82">
              <w:rPr>
                <w:rFonts w:eastAsia="Times New Roman" w:cstheme="minorHAnsi"/>
                <w:b w:val="0"/>
                <w:bCs/>
                <w:color w:val="000000"/>
                <w:sz w:val="22"/>
                <w:szCs w:val="22"/>
              </w:rPr>
              <w:t xml:space="preserve"> </w:t>
            </w:r>
            <w:r w:rsidR="00FF1D9B">
              <w:rPr>
                <w:rFonts w:eastAsia="Times New Roman" w:cstheme="minorHAnsi"/>
                <w:b w:val="0"/>
                <w:bCs/>
                <w:color w:val="000000"/>
                <w:sz w:val="22"/>
                <w:szCs w:val="22"/>
              </w:rPr>
              <w:t xml:space="preserve">– </w:t>
            </w:r>
            <w:r w:rsidR="00321E0F" w:rsidRPr="003A5E82">
              <w:rPr>
                <w:rFonts w:eastAsia="Times New Roman" w:cstheme="minorHAnsi"/>
                <w:b w:val="0"/>
                <w:bCs/>
                <w:color w:val="000000"/>
                <w:sz w:val="22"/>
                <w:szCs w:val="22"/>
              </w:rPr>
              <w:t>The articulation of modern Catholic Social Thought, begun by Pope Leo XIII with his encyclical Rerum Novarum and continued throughout the twentieth century, had a significant influence in the transformation of social injustices</w:t>
            </w:r>
            <w:r w:rsidR="00DB39BE">
              <w:rPr>
                <w:rFonts w:eastAsia="Times New Roman" w:cstheme="minorHAnsi"/>
                <w:b w:val="0"/>
                <w:bCs/>
                <w:color w:val="000000"/>
                <w:sz w:val="22"/>
                <w:szCs w:val="22"/>
              </w:rPr>
              <w:t xml:space="preserve"> (CCC</w:t>
            </w:r>
            <w:r w:rsidR="001E5111">
              <w:rPr>
                <w:rFonts w:eastAsia="Times New Roman" w:cstheme="minorHAnsi"/>
                <w:b w:val="0"/>
                <w:bCs/>
                <w:color w:val="000000"/>
                <w:sz w:val="22"/>
                <w:szCs w:val="22"/>
              </w:rPr>
              <w:t xml:space="preserve"> n/a)</w:t>
            </w:r>
          </w:p>
        </w:tc>
      </w:tr>
      <w:tr w:rsidR="00505F2F" w:rsidRPr="00AE0AA0" w14:paraId="540AFF0F" w14:textId="77777777" w:rsidTr="003A5E82">
        <w:trPr>
          <w:trHeight w:val="791"/>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Extended Learning Targets:</w:t>
            </w:r>
          </w:p>
          <w:p w14:paraId="3D507E53" w14:textId="3BB02B6C" w:rsidR="00505F2F" w:rsidRPr="002960C6" w:rsidRDefault="003A5E82" w:rsidP="00392C3C">
            <w:pPr>
              <w:pStyle w:val="TB1"/>
              <w:rPr>
                <w:rFonts w:asciiTheme="majorHAnsi" w:hAnsiTheme="majorHAnsi" w:cstheme="majorHAnsi"/>
                <w:b w:val="0"/>
                <w:bCs/>
                <w:i/>
                <w:sz w:val="22"/>
                <w:szCs w:val="22"/>
              </w:rPr>
            </w:pPr>
            <w:r>
              <w:rPr>
                <w:rFonts w:cstheme="minorHAnsi"/>
                <w:b w:val="0"/>
                <w:bCs/>
                <w:i/>
                <w:sz w:val="22"/>
                <w:szCs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612CB8">
            <w:rPr>
              <w:color w:val="D2232A" w:themeColor="accent3"/>
            </w:rPr>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3"/>
        <w:tblW w:w="14305" w:type="dxa"/>
        <w:tblLook w:val="04A0" w:firstRow="1" w:lastRow="0" w:firstColumn="1" w:lastColumn="0" w:noHBand="0" w:noVBand="1"/>
      </w:tblPr>
      <w:tblGrid>
        <w:gridCol w:w="14305"/>
      </w:tblGrid>
      <w:tr w:rsidR="00505F2F" w:rsidRPr="00AE0AA0" w14:paraId="6DC9450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11F136A0" w14:textId="31CDB0C9" w:rsidR="00505F2F" w:rsidRPr="009F2DC8" w:rsidRDefault="00505F2F" w:rsidP="00C8152B">
            <w:pPr>
              <w:jc w:val="center"/>
              <w:rPr>
                <w:sz w:val="26"/>
                <w:szCs w:val="26"/>
              </w:rPr>
            </w:pPr>
          </w:p>
        </w:tc>
      </w:tr>
      <w:tr w:rsidR="00505F2F" w:rsidRPr="00AE0AA0" w14:paraId="3C4128C6" w14:textId="77777777" w:rsidTr="00056B60">
        <w:trPr>
          <w:cnfStyle w:val="000000100000" w:firstRow="0" w:lastRow="0" w:firstColumn="0" w:lastColumn="0" w:oddVBand="0" w:evenVBand="0" w:oddHBand="1" w:evenHBand="0" w:firstRowFirstColumn="0" w:firstRowLastColumn="0" w:lastRowFirstColumn="0" w:lastRowLastColumn="0"/>
          <w:trHeight w:val="674"/>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851461669E574AF1BEA565698F1C12D4"/>
              </w:placeholder>
              <w:temporary/>
              <w:showingPlcHdr/>
              <w:text/>
            </w:sdtPr>
            <w:sdtEndPr/>
            <w:sdtContent>
              <w:p w14:paraId="5634A23F" w14:textId="3B01EDBD" w:rsidR="00860772" w:rsidRPr="00056B60" w:rsidRDefault="00056B60" w:rsidP="00056B60">
                <w:pPr>
                  <w:pStyle w:val="TB1"/>
                  <w:rPr>
                    <w:sz w:val="22"/>
                  </w:rPr>
                </w:pPr>
                <w:r w:rsidRPr="00056B60">
                  <w:rPr>
                    <w:rStyle w:val="PlaceholderText"/>
                    <w:b w:val="0"/>
                    <w:bCs/>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rsidRPr="00612CB8">
            <w:rPr>
              <w:color w:val="D2232A" w:themeColor="accent3"/>
            </w:rP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612CB8">
            <w:rPr>
              <w:b/>
              <w:i/>
              <w:color w:val="D2232A" w:themeColor="accent3"/>
              <w:sz w:val="22"/>
              <w:szCs w:val="26"/>
            </w:rPr>
            <w:t>CFLFF</w:t>
          </w:r>
          <w:r w:rsidRPr="00612CB8">
            <w:rPr>
              <w:b/>
              <w:color w:val="D2232A" w:themeColor="accent3"/>
              <w:sz w:val="22"/>
              <w:szCs w:val="26"/>
            </w:rPr>
            <w:t xml:space="preserve"> – Appendix: </w:t>
          </w:r>
          <w:r w:rsidRPr="00612CB8">
            <w:rPr>
              <w:b/>
              <w:i/>
              <w:color w:val="D2232A" w:themeColor="accent3"/>
              <w:sz w:val="22"/>
              <w:szCs w:val="26"/>
            </w:rPr>
            <w:t>Key Scripture Passages</w:t>
          </w:r>
          <w:r w:rsidR="00425940" w:rsidRPr="00612CB8">
            <w:rPr>
              <w:b/>
              <w:color w:val="D2232A" w:themeColor="accent3"/>
              <w:sz w:val="22"/>
              <w:szCs w:val="26"/>
            </w:rPr>
            <w:t xml:space="preserve"> (</w:t>
          </w:r>
          <w:r w:rsidRPr="00612CB8">
            <w:rPr>
              <w:b/>
              <w:color w:val="D2232A" w:themeColor="accent3"/>
              <w:sz w:val="22"/>
              <w:szCs w:val="26"/>
            </w:rPr>
            <w:t>pgs. 616-624</w:t>
          </w:r>
          <w:r w:rsidR="00425940" w:rsidRPr="00612CB8">
            <w:rPr>
              <w:b/>
              <w:color w:val="D2232A" w:themeColor="accent3"/>
              <w:sz w:val="22"/>
              <w:szCs w:val="26"/>
            </w:rPr>
            <w:t>)</w:t>
          </w:r>
        </w:p>
      </w:sdtContent>
    </w:sdt>
    <w:p w14:paraId="1C3B4BE3" w14:textId="77777777" w:rsidR="0055200C" w:rsidRPr="0055200C" w:rsidRDefault="0055200C" w:rsidP="0055200C">
      <w:pPr>
        <w:pStyle w:val="ListParagraph"/>
        <w:numPr>
          <w:ilvl w:val="0"/>
          <w:numId w:val="2"/>
        </w:numPr>
        <w:rPr>
          <w:sz w:val="22"/>
        </w:rPr>
      </w:pPr>
      <w:r w:rsidRPr="0055200C">
        <w:rPr>
          <w:color w:val="000000" w:themeColor="text1"/>
          <w:sz w:val="22"/>
        </w:rPr>
        <w:t>Genesis 1:1-2:4 - First creation account</w:t>
      </w:r>
    </w:p>
    <w:p w14:paraId="7CB8FA5E" w14:textId="77777777" w:rsidR="0055200C" w:rsidRPr="0055200C" w:rsidRDefault="0055200C" w:rsidP="0055200C">
      <w:pPr>
        <w:pStyle w:val="ListParagraph"/>
        <w:numPr>
          <w:ilvl w:val="0"/>
          <w:numId w:val="2"/>
        </w:numPr>
        <w:rPr>
          <w:sz w:val="22"/>
        </w:rPr>
      </w:pPr>
      <w:r w:rsidRPr="0055200C">
        <w:rPr>
          <w:color w:val="000000" w:themeColor="text1"/>
          <w:sz w:val="22"/>
        </w:rPr>
        <w:t>Exodus 1:8-14 - Oppression of Israelites in Egypt</w:t>
      </w:r>
    </w:p>
    <w:p w14:paraId="2315F5FD" w14:textId="77777777" w:rsidR="0055200C" w:rsidRPr="0055200C" w:rsidRDefault="0055200C" w:rsidP="0055200C">
      <w:pPr>
        <w:pStyle w:val="ListParagraph"/>
        <w:numPr>
          <w:ilvl w:val="0"/>
          <w:numId w:val="2"/>
        </w:numPr>
        <w:rPr>
          <w:sz w:val="22"/>
        </w:rPr>
      </w:pPr>
      <w:r w:rsidRPr="0055200C">
        <w:rPr>
          <w:color w:val="000000" w:themeColor="text1"/>
          <w:sz w:val="22"/>
        </w:rPr>
        <w:t>Deuteronomy 6:4-9 - The Greatest Commandment</w:t>
      </w:r>
    </w:p>
    <w:p w14:paraId="6B9821A7" w14:textId="77777777" w:rsidR="0055200C" w:rsidRPr="0055200C" w:rsidRDefault="0055200C" w:rsidP="0055200C">
      <w:pPr>
        <w:pStyle w:val="ListParagraph"/>
        <w:numPr>
          <w:ilvl w:val="0"/>
          <w:numId w:val="2"/>
        </w:numPr>
        <w:rPr>
          <w:sz w:val="22"/>
        </w:rPr>
      </w:pPr>
      <w:r w:rsidRPr="0055200C">
        <w:rPr>
          <w:color w:val="000000" w:themeColor="text1"/>
          <w:sz w:val="22"/>
        </w:rPr>
        <w:t>Isaiah 55:1-11 - All who are thirsty</w:t>
      </w:r>
    </w:p>
    <w:p w14:paraId="64407709" w14:textId="77777777" w:rsidR="0055200C" w:rsidRPr="0055200C" w:rsidRDefault="0055200C" w:rsidP="0055200C">
      <w:pPr>
        <w:pStyle w:val="ListParagraph"/>
        <w:numPr>
          <w:ilvl w:val="0"/>
          <w:numId w:val="2"/>
        </w:numPr>
        <w:rPr>
          <w:sz w:val="22"/>
        </w:rPr>
      </w:pPr>
      <w:r w:rsidRPr="0055200C">
        <w:rPr>
          <w:color w:val="000000" w:themeColor="text1"/>
          <w:sz w:val="22"/>
        </w:rPr>
        <w:t>Isaiah 55:1-11 - Glad tidings to the poor</w:t>
      </w:r>
    </w:p>
    <w:p w14:paraId="216A5F6B" w14:textId="77777777" w:rsidR="0055200C" w:rsidRPr="0055200C" w:rsidRDefault="0055200C" w:rsidP="0055200C">
      <w:pPr>
        <w:pStyle w:val="ListParagraph"/>
        <w:numPr>
          <w:ilvl w:val="0"/>
          <w:numId w:val="2"/>
        </w:numPr>
        <w:rPr>
          <w:sz w:val="22"/>
        </w:rPr>
      </w:pPr>
      <w:r w:rsidRPr="0055200C">
        <w:rPr>
          <w:color w:val="000000" w:themeColor="text1"/>
          <w:sz w:val="22"/>
        </w:rPr>
        <w:t>Luke 10:29-37 - Parable of the Good Samaritan</w:t>
      </w:r>
    </w:p>
    <w:p w14:paraId="51778E79" w14:textId="411D704F" w:rsidR="0072670F" w:rsidRPr="000021F1" w:rsidRDefault="0055200C" w:rsidP="0055200C">
      <w:pPr>
        <w:pStyle w:val="ListParagraph"/>
        <w:numPr>
          <w:ilvl w:val="0"/>
          <w:numId w:val="2"/>
        </w:numPr>
        <w:rPr>
          <w:sz w:val="22"/>
        </w:rPr>
      </w:pPr>
      <w:r w:rsidRPr="0055200C">
        <w:rPr>
          <w:color w:val="000000" w:themeColor="text1"/>
          <w:sz w:val="22"/>
        </w:rPr>
        <w:t>Matthew 29:31-46 - Judgment between the sheep and the goats</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612CB8">
            <w:rPr>
              <w:b/>
              <w:color w:val="D2232A" w:themeColor="accent3"/>
              <w:sz w:val="22"/>
              <w:szCs w:val="26"/>
            </w:rPr>
            <w:t>Other Scripture References</w:t>
          </w:r>
        </w:p>
      </w:sdtContent>
    </w:sdt>
    <w:p w14:paraId="2002A126" w14:textId="77777777" w:rsidR="00D27D0B" w:rsidRPr="00D27D0B" w:rsidRDefault="00D27D0B" w:rsidP="00D27D0B">
      <w:pPr>
        <w:pStyle w:val="ListParagraph"/>
        <w:numPr>
          <w:ilvl w:val="0"/>
          <w:numId w:val="2"/>
        </w:numPr>
        <w:rPr>
          <w:sz w:val="22"/>
        </w:rPr>
      </w:pPr>
      <w:r w:rsidRPr="00D27D0B">
        <w:rPr>
          <w:color w:val="000000" w:themeColor="text1"/>
          <w:sz w:val="22"/>
          <w:szCs w:val="22"/>
        </w:rPr>
        <w:t>1 John 4:7-12 - Let us love one another</w:t>
      </w:r>
    </w:p>
    <w:p w14:paraId="435FA71D" w14:textId="77777777" w:rsidR="00D27D0B" w:rsidRPr="00D27D0B" w:rsidRDefault="00D27D0B" w:rsidP="00D27D0B">
      <w:pPr>
        <w:pStyle w:val="ListParagraph"/>
        <w:numPr>
          <w:ilvl w:val="0"/>
          <w:numId w:val="2"/>
        </w:numPr>
        <w:rPr>
          <w:sz w:val="22"/>
        </w:rPr>
      </w:pPr>
      <w:r w:rsidRPr="00D27D0B">
        <w:rPr>
          <w:color w:val="000000" w:themeColor="text1"/>
          <w:sz w:val="22"/>
          <w:szCs w:val="22"/>
        </w:rPr>
        <w:t>James 2:1-8 - Honor the poor</w:t>
      </w:r>
    </w:p>
    <w:p w14:paraId="3F0946C0" w14:textId="0FB239CA" w:rsidR="00425940" w:rsidRPr="000021F1" w:rsidRDefault="00D27D0B" w:rsidP="00D27D0B">
      <w:pPr>
        <w:pStyle w:val="ListParagraph"/>
        <w:numPr>
          <w:ilvl w:val="0"/>
          <w:numId w:val="2"/>
        </w:numPr>
        <w:rPr>
          <w:sz w:val="22"/>
        </w:rPr>
      </w:pPr>
      <w:r w:rsidRPr="00D27D0B">
        <w:rPr>
          <w:color w:val="000000" w:themeColor="text1"/>
          <w:sz w:val="22"/>
          <w:szCs w:val="22"/>
        </w:rPr>
        <w:t>James 2:14-18 - Faith without works is dead</w:t>
      </w:r>
    </w:p>
    <w:sdt>
      <w:sdtPr>
        <w:rPr>
          <w:color w:val="D2232A" w:themeColor="accent3"/>
        </w:rPr>
        <w:id w:val="-1324732801"/>
        <w:lock w:val="sdtContentLocked"/>
        <w:placeholder>
          <w:docPart w:val="DefaultPlaceholder_1081868574"/>
        </w:placeholder>
        <w15:appearance w15:val="hidden"/>
      </w:sdtPr>
      <w:sdtEndPr>
        <w:rPr>
          <w:color w:val="25408F" w:themeColor="accent1"/>
        </w:rPr>
      </w:sdtEndPr>
      <w:sdtContent>
        <w:p w14:paraId="36B4CA5F" w14:textId="7D3EEAB9" w:rsidR="001510F1" w:rsidRDefault="001510F1" w:rsidP="00392C3C">
          <w:pPr>
            <w:pStyle w:val="Heading1"/>
          </w:pPr>
          <w:r w:rsidRPr="00612CB8">
            <w:rPr>
              <w:color w:val="D2232A" w:themeColor="accent3"/>
            </w:rPr>
            <w:t>Stage 4 – Learning Plan</w:t>
          </w:r>
          <w:r w:rsidR="00612CB8">
            <w:rPr>
              <w:color w:val="D2232A" w:themeColor="accent3"/>
            </w:rPr>
            <w:t xml:space="preserve"> for Project Based Learning</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3"/>
            <w:tblW w:w="14305" w:type="dxa"/>
            <w:tblLook w:val="04A0" w:firstRow="1" w:lastRow="0" w:firstColumn="1" w:lastColumn="0" w:noHBand="0" w:noVBand="1"/>
          </w:tblPr>
          <w:tblGrid>
            <w:gridCol w:w="4765"/>
            <w:gridCol w:w="9540"/>
          </w:tblGrid>
          <w:tr w:rsidR="001510F1" w:rsidRPr="00AE0AA0" w14:paraId="6AB9BF4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tcPr>
              <w:p w14:paraId="1B109477" w14:textId="5D4A39BF" w:rsidR="001510F1" w:rsidRPr="009F2DC8" w:rsidRDefault="001510F1" w:rsidP="00C8152B">
                <w:pPr>
                  <w:jc w:val="center"/>
                  <w:rPr>
                    <w:sz w:val="26"/>
                    <w:szCs w:val="26"/>
                  </w:rPr>
                </w:pPr>
                <w:r>
                  <w:rPr>
                    <w:sz w:val="26"/>
                    <w:szCs w:val="26"/>
                  </w:rPr>
                  <w:t>Small Group</w:t>
                </w:r>
              </w:p>
            </w:tc>
            <w:tc>
              <w:tcPr>
                <w:tcW w:w="9540" w:type="dxa"/>
              </w:tcPr>
              <w:p w14:paraId="661C6774" w14:textId="79DAE32D" w:rsidR="001510F1" w:rsidRPr="009F2DC8" w:rsidRDefault="0040108E"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Project</w:t>
                </w:r>
                <w:r w:rsidR="001510F1">
                  <w:rPr>
                    <w:sz w:val="26"/>
                    <w:szCs w:val="26"/>
                  </w:rPr>
                  <w:t xml:space="preserve"> Sequence</w:t>
                </w:r>
              </w:p>
            </w:tc>
          </w:tr>
          <w:tr w:rsidR="00217C9E" w:rsidRPr="00AE0AA0" w14:paraId="4B28F6F4" w14:textId="77777777" w:rsidTr="00426720">
            <w:trPr>
              <w:cnfStyle w:val="000000100000" w:firstRow="0" w:lastRow="0" w:firstColumn="0" w:lastColumn="0" w:oddVBand="0" w:evenVBand="0" w:oddHBand="1" w:evenHBand="0" w:firstRowFirstColumn="0" w:firstRowLastColumn="0" w:lastRowFirstColumn="0" w:lastRowLastColumn="0"/>
              <w:trHeight w:val="2282"/>
            </w:trPr>
            <w:tc>
              <w:tcPr>
                <w:cnfStyle w:val="001000000000" w:firstRow="0" w:lastRow="0" w:firstColumn="1" w:lastColumn="0" w:oddVBand="0" w:evenVBand="0" w:oddHBand="0" w:evenHBand="0" w:firstRowFirstColumn="0" w:firstRowLastColumn="0" w:lastRowFirstColumn="0" w:lastRowLastColumn="0"/>
                <w:tcW w:w="4765" w:type="dxa"/>
              </w:tcPr>
              <w:p w14:paraId="07B81847" w14:textId="45D6DA7A" w:rsidR="00217C9E" w:rsidRPr="0013194F" w:rsidRDefault="00217C9E" w:rsidP="0040108E">
                <w:pPr>
                  <w:spacing w:before="60" w:after="60"/>
                  <w:ind w:left="361" w:hanging="180"/>
                  <w:rPr>
                    <w:rFonts w:asciiTheme="majorHAnsi" w:hAnsiTheme="majorHAnsi" w:cstheme="majorHAnsi"/>
                    <w:b w:val="0"/>
                    <w:sz w:val="22"/>
                    <w:szCs w:val="22"/>
                  </w:rPr>
                </w:pPr>
                <w:r>
                  <w:rPr>
                    <w:rFonts w:asciiTheme="majorHAnsi" w:hAnsiTheme="majorHAnsi" w:cstheme="majorHAnsi"/>
                    <w:sz w:val="22"/>
                    <w:szCs w:val="22"/>
                  </w:rPr>
                  <w:t>Select a Project</w:t>
                </w:r>
                <w:r w:rsidRPr="0013194F">
                  <w:rPr>
                    <w:rFonts w:asciiTheme="majorHAnsi" w:hAnsiTheme="majorHAnsi" w:cstheme="majorHAnsi"/>
                    <w:sz w:val="22"/>
                    <w:szCs w:val="22"/>
                  </w:rPr>
                  <w:t>:</w:t>
                </w:r>
              </w:p>
            </w:tc>
            <w:tc>
              <w:tcPr>
                <w:tcW w:w="9540" w:type="dxa"/>
              </w:tcPr>
              <w:p w14:paraId="1F0CD28C" w14:textId="77777777" w:rsidR="00217C9E" w:rsidRPr="0013194F" w:rsidRDefault="00217C9E"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p w14:paraId="49F60047" w14:textId="77777777" w:rsidR="00217C9E" w:rsidRPr="008F79F7" w:rsidRDefault="00217C9E"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Project Brainstorming:</w:t>
                </w:r>
                <w:r>
                  <w:rPr>
                    <w:rFonts w:asciiTheme="majorHAnsi" w:hAnsiTheme="majorHAnsi" w:cstheme="majorHAnsi"/>
                    <w:sz w:val="22"/>
                    <w:szCs w:val="22"/>
                  </w:rPr>
                  <w:t xml:space="preserve"> As a small group brainstorm a list of potential projects that connect with them theme you are focusing on.</w:t>
                </w:r>
              </w:p>
              <w:p w14:paraId="3C88120B" w14:textId="3AC09F2A" w:rsidR="00217C9E" w:rsidRPr="0013194F" w:rsidRDefault="00217C9E" w:rsidP="008F79F7">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Select your Project</w:t>
                </w:r>
                <w:r w:rsidRPr="0013194F">
                  <w:rPr>
                    <w:rFonts w:asciiTheme="majorHAnsi" w:hAnsiTheme="majorHAnsi" w:cstheme="majorHAnsi"/>
                    <w:b/>
                    <w:sz w:val="22"/>
                    <w:szCs w:val="22"/>
                  </w:rPr>
                  <w:t xml:space="preserve">: </w:t>
                </w:r>
                <w:r w:rsidR="001D72B1" w:rsidRPr="001D72B1">
                  <w:rPr>
                    <w:rFonts w:asciiTheme="majorHAnsi" w:hAnsiTheme="majorHAnsi" w:cstheme="majorHAnsi"/>
                    <w:sz w:val="22"/>
                    <w:szCs w:val="22"/>
                  </w:rPr>
                  <w:t>S</w:t>
                </w:r>
                <w:r w:rsidR="001D72B1">
                  <w:rPr>
                    <w:rFonts w:asciiTheme="majorHAnsi" w:hAnsiTheme="majorHAnsi" w:cstheme="majorHAnsi"/>
                    <w:sz w:val="22"/>
                    <w:szCs w:val="22"/>
                  </w:rPr>
                  <w:t>election should be t</w:t>
                </w:r>
                <w:r>
                  <w:rPr>
                    <w:rFonts w:asciiTheme="majorHAnsi" w:hAnsiTheme="majorHAnsi" w:cstheme="majorHAnsi"/>
                    <w:sz w:val="22"/>
                    <w:szCs w:val="22"/>
                  </w:rPr>
                  <w:t>hrough a group consensus</w:t>
                </w:r>
                <w:r w:rsidR="001D72B1">
                  <w:rPr>
                    <w:rFonts w:asciiTheme="majorHAnsi" w:hAnsiTheme="majorHAnsi" w:cstheme="majorHAnsi"/>
                    <w:sz w:val="22"/>
                    <w:szCs w:val="22"/>
                  </w:rPr>
                  <w:t>.</w:t>
                </w:r>
              </w:p>
            </w:tc>
          </w:tr>
          <w:tr w:rsidR="0096650A" w:rsidRPr="00AE0AA0" w14:paraId="6068AA85"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21862568" w:rsidR="0096650A" w:rsidRPr="0013194F" w:rsidRDefault="00A12977"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Create a Schedule</w:t>
                </w:r>
                <w:r w:rsidR="0096650A" w:rsidRPr="0013194F">
                  <w:rPr>
                    <w:rFonts w:asciiTheme="majorHAnsi" w:hAnsiTheme="majorHAnsi" w:cstheme="majorHAnsi"/>
                    <w:sz w:val="22"/>
                    <w:szCs w:val="22"/>
                  </w:rPr>
                  <w:t>:</w:t>
                </w:r>
              </w:p>
            </w:tc>
            <w:tc>
              <w:tcPr>
                <w:tcW w:w="9540" w:type="dxa"/>
              </w:tcPr>
              <w:p w14:paraId="0E84D266" w14:textId="77777777" w:rsid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Set a Time Frame</w:t>
                </w:r>
                <w:r w:rsidR="0096650A" w:rsidRPr="0013194F">
                  <w:rPr>
                    <w:rFonts w:asciiTheme="majorHAnsi" w:hAnsiTheme="majorHAnsi" w:cstheme="majorHAnsi"/>
                    <w:b/>
                    <w:sz w:val="22"/>
                    <w:szCs w:val="22"/>
                  </w:rPr>
                  <w:t xml:space="preserve">: </w:t>
                </w:r>
                <w:r>
                  <w:rPr>
                    <w:rFonts w:asciiTheme="majorHAnsi" w:hAnsiTheme="majorHAnsi" w:cstheme="majorHAnsi"/>
                    <w:sz w:val="22"/>
                    <w:szCs w:val="22"/>
                  </w:rPr>
                  <w:t>It is recommended that learners engage in one project per unit, depending on your calendar this is a window of 2-4 months.</w:t>
                </w:r>
              </w:p>
              <w:p w14:paraId="758091DC" w14:textId="423DAE3A" w:rsidR="00A12977" w:rsidRP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A12977">
                  <w:rPr>
                    <w:rFonts w:asciiTheme="majorHAnsi" w:hAnsiTheme="majorHAnsi" w:cstheme="majorHAnsi"/>
                    <w:b/>
                    <w:sz w:val="22"/>
                    <w:szCs w:val="22"/>
                  </w:rPr>
                  <w:t>Set Benchmarks</w:t>
                </w:r>
                <w:r>
                  <w:rPr>
                    <w:rFonts w:asciiTheme="majorHAnsi" w:hAnsiTheme="majorHAnsi" w:cstheme="majorHAnsi"/>
                    <w:sz w:val="22"/>
                    <w:szCs w:val="22"/>
                  </w:rPr>
                  <w:t xml:space="preserve">: </w:t>
                </w:r>
                <w:r w:rsidR="001D72B1">
                  <w:rPr>
                    <w:rFonts w:asciiTheme="majorHAnsi" w:hAnsiTheme="majorHAnsi" w:cstheme="majorHAnsi"/>
                    <w:sz w:val="22"/>
                    <w:szCs w:val="22"/>
                  </w:rPr>
                  <w:t>Benchmarks are key actions to help the project stay on track.</w:t>
                </w:r>
              </w:p>
            </w:tc>
          </w:tr>
          <w:tr w:rsidR="00217C9E" w:rsidRPr="00AE0AA0" w14:paraId="3E810042" w14:textId="77777777" w:rsidTr="0084452F">
            <w:trPr>
              <w:cnfStyle w:val="000000100000" w:firstRow="0" w:lastRow="0" w:firstColumn="0" w:lastColumn="0" w:oddVBand="0" w:evenVBand="0" w:oddHBand="1" w:evenHBand="0" w:firstRowFirstColumn="0" w:firstRowLastColumn="0" w:lastRowFirstColumn="0" w:lastRowLastColumn="0"/>
              <w:trHeight w:val="1772"/>
            </w:trPr>
            <w:tc>
              <w:tcPr>
                <w:cnfStyle w:val="001000000000" w:firstRow="0" w:lastRow="0" w:firstColumn="1" w:lastColumn="0" w:oddVBand="0" w:evenVBand="0" w:oddHBand="0" w:evenHBand="0" w:firstRowFirstColumn="0" w:firstRowLastColumn="0" w:lastRowFirstColumn="0" w:lastRowLastColumn="0"/>
                <w:tcW w:w="4765" w:type="dxa"/>
              </w:tcPr>
              <w:p w14:paraId="2A629BFD" w14:textId="3F0B6885" w:rsidR="00217C9E" w:rsidRPr="0013194F" w:rsidRDefault="00217C9E" w:rsidP="0013194F">
                <w:pPr>
                  <w:spacing w:before="60" w:after="60"/>
                  <w:ind w:left="157"/>
                  <w:rPr>
                    <w:rFonts w:asciiTheme="majorHAnsi" w:hAnsiTheme="majorHAnsi" w:cstheme="majorHAnsi"/>
                    <w:sz w:val="22"/>
                    <w:szCs w:val="22"/>
                  </w:rPr>
                </w:pPr>
                <w:r>
                  <w:rPr>
                    <w:rFonts w:asciiTheme="majorHAnsi" w:hAnsiTheme="majorHAnsi" w:cstheme="majorHAnsi"/>
                    <w:sz w:val="22"/>
                    <w:szCs w:val="22"/>
                  </w:rPr>
                  <w:t>Plan and Implement</w:t>
                </w:r>
                <w:r w:rsidRPr="0013194F">
                  <w:rPr>
                    <w:rFonts w:asciiTheme="majorHAnsi" w:hAnsiTheme="majorHAnsi" w:cstheme="majorHAnsi"/>
                    <w:sz w:val="22"/>
                    <w:szCs w:val="22"/>
                  </w:rPr>
                  <w:t>:</w:t>
                </w:r>
              </w:p>
            </w:tc>
            <w:tc>
              <w:tcPr>
                <w:tcW w:w="9540" w:type="dxa"/>
              </w:tcPr>
              <w:p w14:paraId="41F92DA2" w14:textId="77777777"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Planning the Project</w:t>
                </w:r>
                <w:r w:rsidRPr="0013194F">
                  <w:rPr>
                    <w:rFonts w:asciiTheme="majorHAnsi" w:hAnsiTheme="majorHAnsi" w:cstheme="majorHAnsi"/>
                    <w:b/>
                    <w:sz w:val="22"/>
                    <w:szCs w:val="22"/>
                  </w:rPr>
                  <w:t xml:space="preserve">: </w:t>
                </w:r>
                <w:r>
                  <w:rPr>
                    <w:rFonts w:asciiTheme="majorHAnsi" w:hAnsiTheme="majorHAnsi" w:cstheme="majorHAnsi"/>
                    <w:sz w:val="22"/>
                    <w:szCs w:val="22"/>
                  </w:rPr>
                  <w:t xml:space="preserve">Young people work as a team to plan the various aspects of the project under the guidance of the Catechist/Adult Leader. </w:t>
                </w:r>
              </w:p>
              <w:p w14:paraId="2407136D" w14:textId="0F587054"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Implement</w:t>
                </w:r>
                <w:r w:rsidRPr="0013194F">
                  <w:rPr>
                    <w:rFonts w:asciiTheme="majorHAnsi" w:hAnsiTheme="majorHAnsi" w:cstheme="majorHAnsi"/>
                    <w:b/>
                    <w:sz w:val="22"/>
                    <w:szCs w:val="22"/>
                  </w:rPr>
                  <w:t xml:space="preserve">: </w:t>
                </w:r>
                <w:r>
                  <w:rPr>
                    <w:rFonts w:asciiTheme="majorHAnsi" w:hAnsiTheme="majorHAnsi" w:cstheme="majorHAnsi"/>
                    <w:sz w:val="22"/>
                    <w:szCs w:val="22"/>
                  </w:rPr>
                  <w:t>During this stage the young people implement their project. This includes developing materials, resources, or conducting an event/program.</w:t>
                </w:r>
              </w:p>
            </w:tc>
          </w:tr>
          <w:tr w:rsidR="0096650A" w:rsidRPr="00AE0AA0" w14:paraId="44275BBE"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73C88AC8" w14:textId="15AAA799" w:rsidR="0096650A" w:rsidRPr="0013194F" w:rsidRDefault="00217C9E"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Asses and Evaluate</w:t>
                </w:r>
                <w:r w:rsidR="0096650A" w:rsidRPr="0013194F">
                  <w:rPr>
                    <w:rFonts w:asciiTheme="majorHAnsi" w:hAnsiTheme="majorHAnsi" w:cstheme="majorHAnsi"/>
                    <w:sz w:val="22"/>
                    <w:szCs w:val="22"/>
                  </w:rPr>
                  <w:t>:</w:t>
                </w:r>
              </w:p>
            </w:tc>
            <w:tc>
              <w:tcPr>
                <w:tcW w:w="9540" w:type="dxa"/>
              </w:tcPr>
              <w:p w14:paraId="4945C688" w14:textId="2EF001F0" w:rsidR="001D72B1" w:rsidRDefault="00217C9E" w:rsidP="00217C9E">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Assess the Outcome</w:t>
                </w:r>
                <w:r w:rsidR="0013194F" w:rsidRPr="0013194F">
                  <w:rPr>
                    <w:rFonts w:asciiTheme="majorHAnsi" w:hAnsiTheme="majorHAnsi" w:cstheme="majorHAnsi"/>
                    <w:b/>
                    <w:sz w:val="22"/>
                    <w:szCs w:val="22"/>
                  </w:rPr>
                  <w:t xml:space="preserve">: </w:t>
                </w:r>
                <w:r>
                  <w:rPr>
                    <w:rFonts w:asciiTheme="majorHAnsi" w:hAnsiTheme="majorHAnsi" w:cstheme="majorHAnsi"/>
                    <w:sz w:val="22"/>
                    <w:szCs w:val="22"/>
                  </w:rPr>
                  <w:t xml:space="preserve">Lead the young people in assessing the outcome of their project. This </w:t>
                </w:r>
                <w:r w:rsidR="001777DF">
                  <w:rPr>
                    <w:rFonts w:asciiTheme="majorHAnsi" w:hAnsiTheme="majorHAnsi" w:cstheme="majorHAnsi"/>
                    <w:sz w:val="22"/>
                    <w:szCs w:val="22"/>
                  </w:rPr>
                  <w:t xml:space="preserve">means </w:t>
                </w:r>
                <w:r>
                  <w:rPr>
                    <w:rFonts w:asciiTheme="majorHAnsi" w:hAnsiTheme="majorHAnsi" w:cstheme="majorHAnsi"/>
                    <w:sz w:val="22"/>
                    <w:szCs w:val="22"/>
                  </w:rPr>
                  <w:t>assessing the learning of the y</w:t>
                </w:r>
                <w:r w:rsidR="001777DF">
                  <w:rPr>
                    <w:rFonts w:asciiTheme="majorHAnsi" w:hAnsiTheme="majorHAnsi" w:cstheme="majorHAnsi"/>
                    <w:sz w:val="22"/>
                    <w:szCs w:val="22"/>
                  </w:rPr>
                  <w:t>oung people, did they meet the learning objectives of the project?</w:t>
                </w:r>
              </w:p>
              <w:p w14:paraId="6F810846" w14:textId="4D1E96D9" w:rsidR="0096650A" w:rsidRPr="0013194F" w:rsidRDefault="001D72B1" w:rsidP="001777DF">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Evaluate the Experience:</w:t>
                </w:r>
                <w:r>
                  <w:rPr>
                    <w:rFonts w:asciiTheme="majorHAnsi" w:hAnsiTheme="majorHAnsi" w:cstheme="majorHAnsi"/>
                    <w:sz w:val="22"/>
                    <w:szCs w:val="22"/>
                  </w:rPr>
                  <w:t xml:space="preserve"> </w:t>
                </w:r>
                <w:r w:rsidR="001777DF">
                  <w:rPr>
                    <w:rFonts w:asciiTheme="majorHAnsi" w:hAnsiTheme="majorHAnsi" w:cstheme="majorHAnsi"/>
                    <w:sz w:val="22"/>
                    <w:szCs w:val="22"/>
                  </w:rPr>
                  <w:t>Reflect with the group on their experience. What worked well and what would they do differently if they could?</w:t>
                </w:r>
              </w:p>
            </w:tc>
          </w:tr>
        </w:tbl>
      </w:sdtContent>
    </w:sdt>
    <w:p w14:paraId="238AF7DF" w14:textId="77777777" w:rsidR="001510F1" w:rsidRPr="001777DF" w:rsidRDefault="001510F1" w:rsidP="001777DF">
      <w:pPr>
        <w:rPr>
          <w:sz w:val="8"/>
        </w:rPr>
      </w:pPr>
    </w:p>
    <w:sectPr w:rsidR="001510F1" w:rsidRPr="001777DF"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13566" w14:textId="77777777" w:rsidR="00703F14" w:rsidRDefault="00703F14" w:rsidP="00433E99">
      <w:pPr>
        <w:spacing w:after="0" w:line="240" w:lineRule="auto"/>
      </w:pPr>
      <w:r>
        <w:separator/>
      </w:r>
    </w:p>
  </w:endnote>
  <w:endnote w:type="continuationSeparator" w:id="0">
    <w:p w14:paraId="0C654975" w14:textId="77777777" w:rsidR="00703F14" w:rsidRDefault="00703F14"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77E7B0DB"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D27D0B" w:rsidRPr="00D27D0B">
            <w:rPr>
              <w:b/>
              <w:bCs/>
              <w:noProof/>
            </w:rPr>
            <w:t>Project 3:</w:t>
          </w:r>
          <w:r w:rsidR="00D27D0B" w:rsidRPr="00D27D0B">
            <w:rPr>
              <w:b/>
              <w:bCs/>
              <w:noProof/>
            </w:rPr>
            <w:tab/>
            <w:t>Justice and Service - Pastoral Cycle</w:t>
          </w:r>
          <w:r>
            <w:rPr>
              <w:noProof/>
            </w:rPr>
            <w:fldChar w:fldCharType="end"/>
          </w:r>
        </w:p>
      </w:tc>
      <w:tc>
        <w:tcPr>
          <w:tcW w:w="2012" w:type="pct"/>
        </w:tcPr>
        <w:p w14:paraId="42887AAC" w14:textId="49356D05"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D27D0B">
            <w:rPr>
              <w:noProof/>
            </w:rPr>
            <w:t>Unit 3:</w:t>
          </w:r>
          <w:r w:rsidR="00D27D0B">
            <w:rPr>
              <w:noProof/>
            </w:rPr>
            <w:tab/>
            <w:t>How does Jesus teach me to live a moral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B742C1">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F8E48" w14:textId="77777777" w:rsidR="00703F14" w:rsidRDefault="00703F14" w:rsidP="00433E99">
      <w:pPr>
        <w:spacing w:after="0" w:line="240" w:lineRule="auto"/>
      </w:pPr>
      <w:r>
        <w:separator/>
      </w:r>
    </w:p>
  </w:footnote>
  <w:footnote w:type="continuationSeparator" w:id="0">
    <w:p w14:paraId="663E7BF5" w14:textId="77777777" w:rsidR="00703F14" w:rsidRDefault="00703F14"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85855838">
    <w:abstractNumId w:val="0"/>
  </w:num>
  <w:num w:numId="2" w16cid:durableId="1818103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rAUAePt08iwAAAA="/>
  </w:docVars>
  <w:rsids>
    <w:rsidRoot w:val="00D242A8"/>
    <w:rsid w:val="000021F1"/>
    <w:rsid w:val="00056B60"/>
    <w:rsid w:val="000B28B3"/>
    <w:rsid w:val="000D4FB3"/>
    <w:rsid w:val="000D5008"/>
    <w:rsid w:val="000E66D7"/>
    <w:rsid w:val="00122DDE"/>
    <w:rsid w:val="0013194F"/>
    <w:rsid w:val="0013348A"/>
    <w:rsid w:val="001510F1"/>
    <w:rsid w:val="001777DF"/>
    <w:rsid w:val="0018558E"/>
    <w:rsid w:val="001D72B1"/>
    <w:rsid w:val="001D7841"/>
    <w:rsid w:val="001E2968"/>
    <w:rsid w:val="001E5111"/>
    <w:rsid w:val="001E6FE5"/>
    <w:rsid w:val="001F5973"/>
    <w:rsid w:val="001F729A"/>
    <w:rsid w:val="00217C9E"/>
    <w:rsid w:val="0026364C"/>
    <w:rsid w:val="0027291C"/>
    <w:rsid w:val="002960C6"/>
    <w:rsid w:val="002F1C94"/>
    <w:rsid w:val="002F7D3E"/>
    <w:rsid w:val="00321E0F"/>
    <w:rsid w:val="00340135"/>
    <w:rsid w:val="003619F7"/>
    <w:rsid w:val="0039081B"/>
    <w:rsid w:val="00392C3C"/>
    <w:rsid w:val="003A5E82"/>
    <w:rsid w:val="003C4BAF"/>
    <w:rsid w:val="003D47C6"/>
    <w:rsid w:val="003E28E5"/>
    <w:rsid w:val="0040108E"/>
    <w:rsid w:val="00425940"/>
    <w:rsid w:val="00433E99"/>
    <w:rsid w:val="00467804"/>
    <w:rsid w:val="00497000"/>
    <w:rsid w:val="004A67D5"/>
    <w:rsid w:val="004C66E8"/>
    <w:rsid w:val="00505F2F"/>
    <w:rsid w:val="005433EA"/>
    <w:rsid w:val="0055200C"/>
    <w:rsid w:val="005965C3"/>
    <w:rsid w:val="005B2802"/>
    <w:rsid w:val="005B281C"/>
    <w:rsid w:val="005F16E8"/>
    <w:rsid w:val="00605F61"/>
    <w:rsid w:val="00612CB8"/>
    <w:rsid w:val="00632311"/>
    <w:rsid w:val="00662AB9"/>
    <w:rsid w:val="006674FD"/>
    <w:rsid w:val="00682188"/>
    <w:rsid w:val="00687FF7"/>
    <w:rsid w:val="0069361F"/>
    <w:rsid w:val="006A19BD"/>
    <w:rsid w:val="006A6897"/>
    <w:rsid w:val="006B32D1"/>
    <w:rsid w:val="006F0305"/>
    <w:rsid w:val="00701D95"/>
    <w:rsid w:val="00703F14"/>
    <w:rsid w:val="0072670F"/>
    <w:rsid w:val="007D392E"/>
    <w:rsid w:val="008408B2"/>
    <w:rsid w:val="00860772"/>
    <w:rsid w:val="00883F82"/>
    <w:rsid w:val="008B1DF7"/>
    <w:rsid w:val="008C0C9C"/>
    <w:rsid w:val="008E3E8D"/>
    <w:rsid w:val="008F79F7"/>
    <w:rsid w:val="00911CAA"/>
    <w:rsid w:val="00953F57"/>
    <w:rsid w:val="0096419B"/>
    <w:rsid w:val="0096650A"/>
    <w:rsid w:val="009863FE"/>
    <w:rsid w:val="009F2DC8"/>
    <w:rsid w:val="009F300D"/>
    <w:rsid w:val="009F778A"/>
    <w:rsid w:val="00A037A3"/>
    <w:rsid w:val="00A12977"/>
    <w:rsid w:val="00A31D1C"/>
    <w:rsid w:val="00A403C5"/>
    <w:rsid w:val="00A74DBB"/>
    <w:rsid w:val="00A81BC5"/>
    <w:rsid w:val="00A90D6A"/>
    <w:rsid w:val="00AE0AA0"/>
    <w:rsid w:val="00B15E08"/>
    <w:rsid w:val="00B27E15"/>
    <w:rsid w:val="00B5537F"/>
    <w:rsid w:val="00B742C1"/>
    <w:rsid w:val="00B854BF"/>
    <w:rsid w:val="00B910D9"/>
    <w:rsid w:val="00B91FF2"/>
    <w:rsid w:val="00C003D9"/>
    <w:rsid w:val="00C3500B"/>
    <w:rsid w:val="00C428BE"/>
    <w:rsid w:val="00C85EB0"/>
    <w:rsid w:val="00CD2B6F"/>
    <w:rsid w:val="00D242A8"/>
    <w:rsid w:val="00D27D0B"/>
    <w:rsid w:val="00D362E7"/>
    <w:rsid w:val="00DB39BE"/>
    <w:rsid w:val="00DD648D"/>
    <w:rsid w:val="00E760BC"/>
    <w:rsid w:val="00EA06A0"/>
    <w:rsid w:val="00EB39FB"/>
    <w:rsid w:val="00F34452"/>
    <w:rsid w:val="00F504F2"/>
    <w:rsid w:val="00F60676"/>
    <w:rsid w:val="00F74797"/>
    <w:rsid w:val="00F810C8"/>
    <w:rsid w:val="00F82775"/>
    <w:rsid w:val="00FD777D"/>
    <w:rsid w:val="00FF1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table" w:styleId="GridTable4-Accent3">
    <w:name w:val="Grid Table 4 Accent 3"/>
    <w:basedOn w:val="TableNormal"/>
    <w:uiPriority w:val="49"/>
    <w:rsid w:val="00612CB8"/>
    <w:pPr>
      <w:spacing w:after="0" w:line="240" w:lineRule="auto"/>
    </w:pPr>
    <w:tblPr>
      <w:tblStyleRowBandSize w:val="1"/>
      <w:tblStyleColBandSize w:val="1"/>
      <w:tblBorders>
        <w:top w:val="single" w:sz="4" w:space="0" w:color="E8767B" w:themeColor="accent3" w:themeTint="99"/>
        <w:left w:val="single" w:sz="4" w:space="0" w:color="E8767B" w:themeColor="accent3" w:themeTint="99"/>
        <w:bottom w:val="single" w:sz="4" w:space="0" w:color="E8767B" w:themeColor="accent3" w:themeTint="99"/>
        <w:right w:val="single" w:sz="4" w:space="0" w:color="E8767B" w:themeColor="accent3" w:themeTint="99"/>
        <w:insideH w:val="single" w:sz="4" w:space="0" w:color="E8767B" w:themeColor="accent3" w:themeTint="99"/>
        <w:insideV w:val="single" w:sz="4" w:space="0" w:color="E8767B" w:themeColor="accent3" w:themeTint="99"/>
      </w:tblBorders>
    </w:tblPr>
    <w:tblStylePr w:type="firstRow">
      <w:rPr>
        <w:b/>
        <w:bCs/>
        <w:color w:val="FFFFFF" w:themeColor="background1"/>
      </w:rPr>
      <w:tblPr/>
      <w:tcPr>
        <w:tcBorders>
          <w:top w:val="single" w:sz="4" w:space="0" w:color="D2232A" w:themeColor="accent3"/>
          <w:left w:val="single" w:sz="4" w:space="0" w:color="D2232A" w:themeColor="accent3"/>
          <w:bottom w:val="single" w:sz="4" w:space="0" w:color="D2232A" w:themeColor="accent3"/>
          <w:right w:val="single" w:sz="4" w:space="0" w:color="D2232A" w:themeColor="accent3"/>
          <w:insideH w:val="nil"/>
          <w:insideV w:val="nil"/>
        </w:tcBorders>
        <w:shd w:val="clear" w:color="auto" w:fill="D2232A" w:themeFill="accent3"/>
      </w:tcPr>
    </w:tblStylePr>
    <w:tblStylePr w:type="lastRow">
      <w:rPr>
        <w:b/>
        <w:bCs/>
      </w:rPr>
      <w:tblPr/>
      <w:tcPr>
        <w:tcBorders>
          <w:top w:val="double" w:sz="4" w:space="0" w:color="D2232A" w:themeColor="accent3"/>
        </w:tcBorders>
      </w:tcPr>
    </w:tblStylePr>
    <w:tblStylePr w:type="firstCol">
      <w:rPr>
        <w:b/>
        <w:bCs/>
      </w:rPr>
    </w:tblStylePr>
    <w:tblStylePr w:type="lastCol">
      <w:rPr>
        <w:b/>
        <w:bCs/>
      </w:rPr>
    </w:tblStylePr>
    <w:tblStylePr w:type="band1Vert">
      <w:tblPr/>
      <w:tcPr>
        <w:shd w:val="clear" w:color="auto" w:fill="F7D1D2" w:themeFill="accent3" w:themeFillTint="33"/>
      </w:tcPr>
    </w:tblStylePr>
    <w:tblStylePr w:type="band1Horz">
      <w:tblPr/>
      <w:tcPr>
        <w:shd w:val="clear" w:color="auto" w:fill="F7D1D2"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851461669E574AF1BEA565698F1C12D4"/>
        <w:category>
          <w:name w:val="General"/>
          <w:gallery w:val="placeholder"/>
        </w:category>
        <w:types>
          <w:type w:val="bbPlcHdr"/>
        </w:types>
        <w:behaviors>
          <w:behavior w:val="content"/>
        </w:behaviors>
        <w:guid w:val="{089C1097-FBFC-4404-B2A4-35BD88D330CC}"/>
      </w:docPartPr>
      <w:docPartBody>
        <w:p w:rsidR="002C4FB5" w:rsidRDefault="002C4FB5" w:rsidP="002C4FB5">
          <w:pPr>
            <w:pStyle w:val="851461669E574AF1BEA565698F1C12D41"/>
          </w:pPr>
          <w:r w:rsidRPr="00056B6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924648322">
    <w:abstractNumId w:val="1"/>
  </w:num>
  <w:num w:numId="2" w16cid:durableId="181170606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601F6"/>
    <w:rsid w:val="00075D82"/>
    <w:rsid w:val="00077548"/>
    <w:rsid w:val="00134DD0"/>
    <w:rsid w:val="00290BC5"/>
    <w:rsid w:val="002C4FB5"/>
    <w:rsid w:val="003023A1"/>
    <w:rsid w:val="00333B87"/>
    <w:rsid w:val="0040046A"/>
    <w:rsid w:val="00470FF9"/>
    <w:rsid w:val="00495997"/>
    <w:rsid w:val="005314EC"/>
    <w:rsid w:val="005A684D"/>
    <w:rsid w:val="00657DE0"/>
    <w:rsid w:val="006D4F2C"/>
    <w:rsid w:val="00705E78"/>
    <w:rsid w:val="008742BB"/>
    <w:rsid w:val="008B7F06"/>
    <w:rsid w:val="008D43FA"/>
    <w:rsid w:val="009170FD"/>
    <w:rsid w:val="00A11357"/>
    <w:rsid w:val="00A71308"/>
    <w:rsid w:val="00AF4AED"/>
    <w:rsid w:val="00BB5D28"/>
    <w:rsid w:val="00BB75F5"/>
    <w:rsid w:val="00C0194C"/>
    <w:rsid w:val="00C930F8"/>
    <w:rsid w:val="00CB5635"/>
    <w:rsid w:val="00D41FC3"/>
    <w:rsid w:val="00F013BD"/>
    <w:rsid w:val="00F61C4E"/>
    <w:rsid w:val="00FD2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4FB5"/>
    <w:rPr>
      <w:color w:val="808080"/>
    </w:rPr>
  </w:style>
  <w:style w:type="paragraph" w:customStyle="1" w:styleId="2306F69FD63B4BDEBD9E3CBD3CC7BA69">
    <w:name w:val="2306F69FD63B4BDEBD9E3CBD3CC7BA69"/>
    <w:rsid w:val="00657DE0"/>
  </w:style>
  <w:style w:type="paragraph" w:customStyle="1" w:styleId="9C1EBFD8509441F3876764E5C6C39C1F1">
    <w:name w:val="9C1EBFD8509441F3876764E5C6C39C1F1"/>
    <w:rsid w:val="00657DE0"/>
    <w:pPr>
      <w:spacing w:after="120" w:line="264" w:lineRule="auto"/>
      <w:ind w:left="720"/>
      <w:contextualSpacing/>
    </w:pPr>
    <w:rPr>
      <w:sz w:val="21"/>
      <w:szCs w:val="21"/>
    </w:rPr>
  </w:style>
  <w:style w:type="paragraph" w:customStyle="1" w:styleId="851461669E574AF1BEA565698F1C12D4">
    <w:name w:val="851461669E574AF1BEA565698F1C12D4"/>
    <w:rsid w:val="00FD2785"/>
  </w:style>
  <w:style w:type="paragraph" w:customStyle="1" w:styleId="6C4EB148D1D0471A88ED362BF4B14E271">
    <w:name w:val="6C4EB148D1D0471A88ED362BF4B14E271"/>
    <w:rsid w:val="00657DE0"/>
    <w:pPr>
      <w:spacing w:after="120" w:line="264" w:lineRule="auto"/>
      <w:ind w:left="720"/>
      <w:contextualSpacing/>
    </w:pPr>
    <w:rPr>
      <w:sz w:val="21"/>
      <w:szCs w:val="21"/>
    </w:rPr>
  </w:style>
  <w:style w:type="paragraph" w:customStyle="1" w:styleId="D77FFDB9D8C94F1FBE8D2B7F1EA7E0D41">
    <w:name w:val="D77FFDB9D8C94F1FBE8D2B7F1EA7E0D41"/>
    <w:rsid w:val="00657DE0"/>
    <w:pPr>
      <w:spacing w:after="120" w:line="264" w:lineRule="auto"/>
      <w:ind w:left="720"/>
      <w:contextualSpacing/>
    </w:pPr>
    <w:rPr>
      <w:sz w:val="21"/>
      <w:szCs w:val="21"/>
    </w:rPr>
  </w:style>
  <w:style w:type="paragraph" w:customStyle="1" w:styleId="6880E22DA7024F5883D7B9B3E03731A81">
    <w:name w:val="6880E22DA7024F5883D7B9B3E03731A81"/>
    <w:rsid w:val="00657DE0"/>
    <w:pPr>
      <w:spacing w:after="120" w:line="264" w:lineRule="auto"/>
      <w:ind w:left="720"/>
      <w:contextualSpacing/>
    </w:pPr>
    <w:rPr>
      <w:sz w:val="21"/>
      <w:szCs w:val="21"/>
    </w:rPr>
  </w:style>
  <w:style w:type="paragraph" w:customStyle="1" w:styleId="1F314CFE96554A56A6E5E45C0DD01B131">
    <w:name w:val="1F314CFE96554A56A6E5E45C0DD01B131"/>
    <w:rsid w:val="00657DE0"/>
    <w:pPr>
      <w:spacing w:after="120" w:line="264" w:lineRule="auto"/>
      <w:ind w:left="720"/>
      <w:contextualSpacing/>
    </w:pPr>
    <w:rPr>
      <w:sz w:val="21"/>
      <w:szCs w:val="21"/>
    </w:rPr>
  </w:style>
  <w:style w:type="paragraph" w:customStyle="1" w:styleId="6DB4B05722FF474B829E047C4EEA0FAC1">
    <w:name w:val="6DB4B05722FF474B829E047C4EEA0FAC1"/>
    <w:rsid w:val="00657DE0"/>
    <w:pPr>
      <w:spacing w:after="120" w:line="264" w:lineRule="auto"/>
      <w:ind w:left="720"/>
      <w:contextualSpacing/>
    </w:pPr>
    <w:rPr>
      <w:sz w:val="21"/>
      <w:szCs w:val="21"/>
    </w:rPr>
  </w:style>
  <w:style w:type="paragraph" w:customStyle="1" w:styleId="021500249F0C4ABEBC4936E4C57D29771">
    <w:name w:val="021500249F0C4ABEBC4936E4C57D29771"/>
    <w:rsid w:val="00657DE0"/>
    <w:pPr>
      <w:spacing w:after="120" w:line="264" w:lineRule="auto"/>
      <w:ind w:left="720"/>
      <w:contextualSpacing/>
    </w:pPr>
    <w:rPr>
      <w:sz w:val="21"/>
      <w:szCs w:val="21"/>
    </w:rPr>
  </w:style>
  <w:style w:type="paragraph" w:customStyle="1" w:styleId="86C9BD6245124EE6BAF5B45042EC28E41">
    <w:name w:val="86C9BD6245124EE6BAF5B45042EC28E41"/>
    <w:rsid w:val="00657DE0"/>
    <w:pPr>
      <w:spacing w:after="120" w:line="264" w:lineRule="auto"/>
      <w:ind w:left="720"/>
      <w:contextualSpacing/>
    </w:pPr>
    <w:rPr>
      <w:sz w:val="21"/>
      <w:szCs w:val="21"/>
    </w:rPr>
  </w:style>
  <w:style w:type="paragraph" w:customStyle="1" w:styleId="A8227D54D3E649EEBBD189C74D836CA21">
    <w:name w:val="A8227D54D3E649EEBBD189C74D836CA21"/>
    <w:rsid w:val="00657DE0"/>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851461669E574AF1BEA565698F1C12D41">
    <w:name w:val="851461669E574AF1BEA565698F1C12D41"/>
    <w:rsid w:val="002C4FB5"/>
    <w:pPr>
      <w:numPr>
        <w:numId w:val="2"/>
      </w:numPr>
      <w:tabs>
        <w:tab w:val="clear" w:pos="720"/>
      </w:tabs>
      <w:spacing w:after="60" w:line="240" w:lineRule="auto"/>
      <w:ind w:left="697" w:hanging="360"/>
      <w:contextualSpacing/>
    </w:pPr>
    <w:rPr>
      <w:bCs/>
      <w:color w:val="000000" w:themeColor="text1"/>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8240276-A672-40D1-A02F-512DDB26F95B}">
  <ds:schemaRefs>
    <ds:schemaRef ds:uri="http://schemas.openxmlformats.org/officeDocument/2006/bibliography"/>
  </ds:schemaRefs>
</ds:datastoreItem>
</file>

<file path=customXml/itemProps3.xml><?xml version="1.0" encoding="utf-8"?>
<ds:datastoreItem xmlns:ds="http://schemas.openxmlformats.org/officeDocument/2006/customXml" ds:itemID="{8763DD0E-D191-4052-8265-1C5FD85F9E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DB70E8-E72A-46D3-B903-C9C5FF622910}">
  <ds:schemaRefs>
    <ds:schemaRef ds:uri="http://schemas.microsoft.com/sharepoint/v3/contenttype/forms"/>
  </ds:schemaRefs>
</ds:datastoreItem>
</file>

<file path=customXml/itemProps5.xml><?xml version="1.0" encoding="utf-8"?>
<ds:datastoreItem xmlns:ds="http://schemas.openxmlformats.org/officeDocument/2006/customXml" ds:itemID="{85631B57-A96F-44F3-B8B7-494E24FDD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28</cp:revision>
  <dcterms:created xsi:type="dcterms:W3CDTF">2022-02-28T15:11:00Z</dcterms:created>
  <dcterms:modified xsi:type="dcterms:W3CDTF">2022-06-07T16:21:00Z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